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D582A">
      <w:pPr>
        <w:spacing w:line="594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诚信经营、质量保证承诺书</w:t>
      </w:r>
    </w:p>
    <w:p w14:paraId="3FFC8C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E585D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为履行企业产品质量安全主体责任，保证产品质量安全，保障社会和公众质量权益，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维护都匀毛尖品牌形象，</w:t>
      </w:r>
      <w:r>
        <w:rPr>
          <w:rFonts w:hint="eastAsia" w:ascii="仿宋_GB2312" w:hAnsi="仿宋_GB2312" w:eastAsia="仿宋_GB2312" w:cs="仿宋_GB2312"/>
          <w:color w:val="auto"/>
          <w:sz w:val="28"/>
          <w:szCs w:val="18"/>
          <w:lang w:eastAsia="zh-CN"/>
        </w:rPr>
        <w:t>按照</w:t>
      </w:r>
      <w:r>
        <w:rPr>
          <w:rFonts w:hint="eastAsia" w:ascii="仿宋_GB2312" w:hAnsi="仿宋_GB2312" w:eastAsia="仿宋_GB2312" w:cs="仿宋_GB2312"/>
          <w:color w:val="auto"/>
          <w:sz w:val="28"/>
          <w:szCs w:val="18"/>
        </w:rPr>
        <w:t>《中华人民共和国食品安全法》《中华人民共和国产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28"/>
          <w:szCs w:val="18"/>
        </w:rPr>
        <w:t>品质量法》《中华人民共和国农产品质量安全法》《中华人民共和国</w:t>
      </w:r>
      <w:r>
        <w:rPr>
          <w:rFonts w:hint="eastAsia" w:ascii="仿宋_GB2312" w:hAnsi="仿宋_GB2312" w:eastAsia="仿宋_GB2312" w:cs="仿宋_GB2312"/>
          <w:color w:val="auto"/>
          <w:sz w:val="28"/>
          <w:szCs w:val="18"/>
          <w:lang w:eastAsia="zh-CN"/>
        </w:rPr>
        <w:t>商标法</w:t>
      </w:r>
      <w:r>
        <w:rPr>
          <w:rFonts w:hint="eastAsia" w:ascii="仿宋_GB2312" w:hAnsi="仿宋_GB2312" w:eastAsia="仿宋_GB2312" w:cs="仿宋_GB2312"/>
          <w:color w:val="auto"/>
          <w:sz w:val="28"/>
          <w:szCs w:val="18"/>
        </w:rPr>
        <w:t>》《地理标志产品保护办法》</w:t>
      </w:r>
      <w:r>
        <w:rPr>
          <w:rFonts w:hint="eastAsia" w:ascii="仿宋_GB2312" w:hAnsi="仿宋_GB2312" w:eastAsia="仿宋_GB2312" w:cs="仿宋_GB2312"/>
          <w:color w:val="auto"/>
          <w:sz w:val="28"/>
          <w:szCs w:val="18"/>
          <w:lang w:eastAsia="zh-CN"/>
        </w:rPr>
        <w:t>和《</w:t>
      </w:r>
      <w:r>
        <w:rPr>
          <w:rFonts w:hint="eastAsia" w:ascii="仿宋_GB2312" w:hAnsi="仿宋_GB2312" w:eastAsia="仿宋_GB2312" w:cs="仿宋_GB2312"/>
          <w:color w:val="auto"/>
          <w:sz w:val="28"/>
          <w:szCs w:val="18"/>
          <w:lang w:val="en-US" w:eastAsia="zh-CN"/>
        </w:rPr>
        <w:t>集体商标、证明商标注册和管理规定</w:t>
      </w:r>
      <w:r>
        <w:rPr>
          <w:rFonts w:hint="eastAsia" w:ascii="仿宋_GB2312" w:hAnsi="仿宋_GB2312" w:eastAsia="仿宋_GB2312" w:cs="仿宋_GB2312"/>
          <w:color w:val="auto"/>
          <w:sz w:val="28"/>
          <w:szCs w:val="18"/>
          <w:lang w:eastAsia="zh-CN"/>
        </w:rPr>
        <w:t>》等</w:t>
      </w:r>
      <w:r>
        <w:rPr>
          <w:rFonts w:hint="eastAsia" w:ascii="仿宋_GB2312" w:hAnsi="仿宋_GB2312" w:eastAsia="仿宋_GB2312" w:cs="仿宋_GB2312"/>
          <w:color w:val="auto"/>
          <w:sz w:val="28"/>
          <w:szCs w:val="18"/>
        </w:rPr>
        <w:t>法律法规</w:t>
      </w:r>
      <w:r>
        <w:rPr>
          <w:rFonts w:hint="eastAsia" w:ascii="仿宋_GB2312" w:hAnsi="仿宋_GB2312" w:eastAsia="仿宋_GB2312" w:cs="仿宋_GB2312"/>
          <w:color w:val="auto"/>
          <w:sz w:val="28"/>
          <w:szCs w:val="18"/>
          <w:lang w:eastAsia="zh-CN"/>
        </w:rPr>
        <w:t>和技术规范的要求，</w:t>
      </w:r>
      <w:r>
        <w:rPr>
          <w:rFonts w:hint="eastAsia" w:ascii="仿宋_GB2312" w:hAnsi="仿宋_GB2312" w:eastAsia="仿宋_GB2312" w:cs="仿宋_GB2312"/>
          <w:sz w:val="28"/>
          <w:szCs w:val="28"/>
        </w:rPr>
        <w:t>本企业郑重作出如下承诺：</w:t>
      </w:r>
    </w:p>
    <w:p w14:paraId="4371D1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562" w:firstLineChars="200"/>
        <w:textAlignment w:val="auto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1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eastAsia="zh-CN"/>
        </w:rPr>
        <w:t>.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本企业提交的申请材料真实、合法、有效。</w:t>
      </w:r>
    </w:p>
    <w:p w14:paraId="255C2B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562" w:firstLineChars="200"/>
        <w:textAlignment w:val="auto"/>
        <w:rPr>
          <w:rFonts w:hint="eastAsia" w:ascii="仿宋_GB2312" w:hAnsi="仿宋_GB2312" w:eastAsia="仿宋_GB2312" w:cs="仿宋_GB2312"/>
          <w:b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eastAsia="zh-CN"/>
        </w:rPr>
        <w:t>.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本企业生产的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eastAsia="zh-CN"/>
        </w:rPr>
        <w:t>都匀毛尖茶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产品经检验合格，生产条件具备法律法规和技术规范规定的要求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eastAsia="zh-CN"/>
        </w:rPr>
        <w:t>。</w:t>
      </w:r>
    </w:p>
    <w:p w14:paraId="69487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562" w:firstLineChars="200"/>
        <w:textAlignment w:val="auto"/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>3.本企业知晓并认同《“都匀毛尖茶”区域公用品牌管理办法》，承诺自觉遵守《“都匀毛尖茶”区域公用品牌管理办法》相关规定，规范使用“都匀毛尖茶”品牌系列知识产权及标识（含授权证书），不扩大使用范围，不对外转让、出售、出借、赠予。</w:t>
      </w:r>
    </w:p>
    <w:p w14:paraId="27C107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562" w:firstLineChars="200"/>
        <w:textAlignment w:val="auto"/>
        <w:rPr>
          <w:rFonts w:hint="eastAsia" w:ascii="仿宋_GB2312" w:hAnsi="仿宋_GB2312" w:eastAsia="仿宋_GB2312" w:cs="仿宋_GB2312"/>
          <w:b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本企业信守诚信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eastAsia="zh-CN"/>
        </w:rPr>
        <w:t>经营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，遵守质量法规，如有违反，愿接受相应处罚并承担法律责任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eastAsia="zh-CN"/>
        </w:rPr>
        <w:t>。</w:t>
      </w:r>
    </w:p>
    <w:p w14:paraId="6FF84A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562" w:firstLineChars="200"/>
        <w:textAlignment w:val="auto"/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>5.本企业知悉并同意，如出现违反《“都匀毛尖茶”区域公用品牌管理办法》规定的情况将被撤销授权。</w:t>
      </w:r>
    </w:p>
    <w:p w14:paraId="769FD5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562" w:firstLineChars="200"/>
        <w:textAlignment w:val="auto"/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</w:pPr>
    </w:p>
    <w:p w14:paraId="0191ABA1">
      <w:pPr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承诺人(企业法定代表人/负责人)签字：</w:t>
      </w:r>
    </w:p>
    <w:p w14:paraId="000A5E36">
      <w:pPr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（单位公章）</w:t>
      </w:r>
    </w:p>
    <w:p w14:paraId="6D40CE3B">
      <w:pPr>
        <w:jc w:val="center"/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    月    日</w:t>
      </w: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3652EB"/>
    <w:rsid w:val="4C5558E3"/>
    <w:rsid w:val="673652EB"/>
    <w:rsid w:val="C77BA5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461</Words>
  <Characters>466</Characters>
  <Lines>0</Lines>
  <Paragraphs>0</Paragraphs>
  <TotalTime>4.66666666666667</TotalTime>
  <ScaleCrop>false</ScaleCrop>
  <LinksUpToDate>false</LinksUpToDate>
  <CharactersWithSpaces>531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2026-07-29T22:48:00Z</dcterms:created>
  <dc:creator>lixing</dc:creator>
  <cp:lastModifiedBy>不甘堕落i</cp:lastModifiedBy>
  <dcterms:modified xsi:type="dcterms:W3CDTF">2026-07-29T07:36:25Z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1600F29CB06043E995859FA12F6EB2F6_13</vt:lpwstr>
  </property>
</Properties>
</file>